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C743B23" w14:textId="77777777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July </w:t>
      </w:r>
      <w:r>
        <w:rPr>
          <w:rFonts w:ascii="Calibri" w:hAnsi="Calibri" w:cs="Calibri"/>
        </w:rPr>
        <w:t xml:space="preserve">7, 2026 </w:t>
      </w:r>
      <w:r>
        <w:rPr>
          <w:rFonts w:ascii="Calibri" w:hAnsi="Calibri" w:cs="Calibri"/>
        </w:rPr>
      </w:r>
    </w:p>
    <w:p w14:paraId="633EADEB" w14:textId="4A4C4EB4">
      <w:pPr>
        <w:pBdr/>
        <w:spacing w:after="0" w:line="24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Mr. Darryl Pitcher, IFHE General Secretary</w:t>
      </w:r>
      <w:r>
        <w:rPr>
          <w:rFonts w:ascii="Calibri" w:hAnsi="Calibri" w:cs="Calibri"/>
        </w:rPr>
      </w:r>
    </w:p>
    <w:p w14:paraId="365260CD" w14:textId="77777777">
      <w:pPr>
        <w:pBdr/>
        <w:spacing w:after="0" w:line="24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&amp;</w:t>
      </w:r>
      <w:r>
        <w:rPr>
          <w:rFonts w:ascii="Calibri" w:hAnsi="Calibri" w:cs="Calibri"/>
        </w:rPr>
      </w:r>
    </w:p>
    <w:p w14:paraId="60BF17CE" w14:textId="036A76FB">
      <w:pPr>
        <w:pBdr/>
        <w:spacing w:after="0" w:line="24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Mr. Dan Fouci, IFHE Secretariat </w:t>
      </w:r>
      <w:r>
        <w:rPr>
          <w:rFonts w:ascii="Calibri" w:hAnsi="Calibri" w:cs="Calibri"/>
        </w:rPr>
      </w:r>
    </w:p>
    <w:p w14:paraId="03367FF1" w14:textId="77777777">
      <w:pPr>
        <w:pBdr/>
        <w:spacing w:after="0" w:line="240" w:lineRule="auto"/>
        <w:ind w:hanging="720" w:left="720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7630C70D" w14:textId="5CAA100C">
      <w:pPr>
        <w:pBdr/>
        <w:spacing w:after="0" w:line="240" w:lineRule="auto"/>
        <w:ind w:hanging="720"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Re: </w:t>
      </w:r>
      <w:r>
        <w:rPr>
          <w:rFonts w:ascii="Calibri" w:hAnsi="Calibri" w:cs="Calibri"/>
        </w:rPr>
        <w:tab/>
        <w:t xml:space="preserve">Statement of Qualifications for Dr. Michael Wood, IFHE Executive Committee member, 2026-2028 </w:t>
      </w:r>
      <w:r>
        <w:rPr>
          <w:rFonts w:ascii="Calibri" w:hAnsi="Calibri" w:cs="Calibri"/>
        </w:rPr>
      </w:r>
    </w:p>
    <w:p w14:paraId="31E14883" w14:textId="77777777">
      <w:pPr>
        <w:pBdr/>
        <w:spacing/>
        <w:ind w:hanging="720" w:left="720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662E7644" w14:textId="2B59DF89">
      <w:pPr>
        <w:pBdr/>
        <w:spacing/>
        <w:ind w:hanging="720"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Gentlemen:  </w:t>
      </w:r>
      <w:r>
        <w:rPr>
          <w:rFonts w:ascii="Calibri" w:hAnsi="Calibri" w:cs="Calibri"/>
        </w:rPr>
      </w:r>
    </w:p>
    <w:p w14:paraId="48254906" w14:textId="7C284AF1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Please find the enclosed information regarding professional qualifications related to </w:t>
      </w:r>
      <w:r>
        <w:rPr>
          <w:rFonts w:ascii="Calibri" w:hAnsi="Calibri" w:cs="Calibri"/>
        </w:rPr>
        <w:t xml:space="preserve">Mike Wood </w:t>
      </w:r>
      <w:r>
        <w:rPr>
          <w:rFonts w:ascii="Calibri" w:hAnsi="Calibri" w:cs="Calibri"/>
        </w:rPr>
        <w:t xml:space="preserve">becoming a member of the International Federation of Healthcare Engineering (IFHE) Executive Committee.  </w:t>
      </w:r>
      <w:r>
        <w:rPr>
          <w:rFonts w:ascii="Calibri" w:hAnsi="Calibri" w:cs="Calibri"/>
        </w:rPr>
      </w:r>
    </w:p>
    <w:p w14:paraId="255BAEC8" w14:textId="43718C7E">
      <w:pPr>
        <w:pBdr/>
        <w:spacing/>
        <w:ind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Professional Biography: </w:t>
      </w:r>
      <w:r>
        <w:rPr>
          <w:rFonts w:ascii="Calibri" w:hAnsi="Calibri" w:cs="Calibri"/>
          <w:b/>
          <w:bCs/>
          <w:u w:val="single"/>
        </w:rPr>
      </w:r>
    </w:p>
    <w:p w14:paraId="6E965910" w14:textId="77777777">
      <w:pPr>
        <w:pBdr/>
        <w:spacing/>
        <w:ind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 xml:space="preserve">Michael Wood, MD, MSM, SASHE, CHC, ARRT, Fellow, Texas A &amp; M</w:t>
      </w:r>
      <w:r>
        <w:rPr>
          <w:rFonts w:ascii="Calibri" w:hAnsi="Calibri" w:cs="Calibri"/>
          <w:u w:val="single"/>
        </w:rPr>
      </w:r>
    </w:p>
    <w:p w14:paraId="18E39E65" w14:textId="118FFA81">
      <w:pPr>
        <w:pBdr/>
        <w:spacing/>
        <w:ind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 xml:space="preserve">Managing Partner, Wood Consulting Group LLC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</w:r>
    </w:p>
    <w:p w14:paraId="6F404B9A" w14:textId="11454062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Mik</w:t>
      </w:r>
      <w:r>
        <w:rPr>
          <w:rFonts w:ascii="Calibri" w:hAnsi="Calibri" w:cs="Calibri"/>
        </w:rPr>
        <w:t xml:space="preserve">e is a Healthcare Executive specializing in complex Capital and Operational programs, systems, project types &amp; team collaboration.  Mike has led national &amp; international organizations, program &amp; project delivery teams, capital &amp; operational programs for 40</w:t>
      </w:r>
      <w:r>
        <w:rPr>
          <w:rFonts w:ascii="Calibri" w:hAnsi="Calibri" w:cs="Calibri"/>
        </w:rPr>
        <w:t xml:space="preserve">+</w:t>
      </w:r>
      <w:r>
        <w:rPr>
          <w:rFonts w:ascii="Calibri" w:hAnsi="Calibri" w:cs="Calibri"/>
        </w:rPr>
        <w:t xml:space="preserve"> years in Europe, North &amp; South America. </w:t>
      </w:r>
      <w:r>
        <w:rPr>
          <w:rFonts w:ascii="Calibri" w:hAnsi="Calibri" w:cs="Calibri"/>
        </w:rPr>
      </w:r>
    </w:p>
    <w:p w14:paraId="10A134A8" w14:textId="62AE8FB5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Mike presently leads a consulting practice focused on </w:t>
      </w:r>
      <w:r>
        <w:rPr>
          <w:rFonts w:ascii="Calibri" w:hAnsi="Calibri" w:cs="Calibri"/>
        </w:rPr>
        <w:t xml:space="preserve">capital strategies, program performance &amp; </w:t>
      </w:r>
      <w:r>
        <w:rPr>
          <w:rFonts w:ascii="Calibri" w:hAnsi="Calibri" w:cs="Calibri"/>
        </w:rPr>
        <w:t xml:space="preserve">team performance for capital projects in the healthcare sector.  Mike has led several national and international healthcare capital &amp; operational program teams in Fortune 500 organizations with focus on </w:t>
      </w:r>
      <w:r>
        <w:rPr>
          <w:rFonts w:ascii="Calibri" w:hAnsi="Calibri" w:cs="Calibri"/>
        </w:rPr>
        <w:t xml:space="preserve">capital strategy, </w:t>
      </w:r>
      <w:r>
        <w:rPr>
          <w:rFonts w:ascii="Calibri" w:hAnsi="Calibri" w:cs="Calibri"/>
        </w:rPr>
        <w:t xml:space="preserve">process improvement, cultural alignment of Mission/Effort/Result, enhanced fiscal management of resources and overall stewardship of the environment of care.    </w:t>
      </w:r>
      <w:r>
        <w:rPr>
          <w:rFonts w:ascii="Calibri" w:hAnsi="Calibri" w:cs="Calibri"/>
        </w:rPr>
      </w:r>
    </w:p>
    <w:p w14:paraId="136DBF1D" w14:textId="77777777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Mike’s expertise lies in assembling &amp; molding high-performance teams into cohesive units characterized with </w:t>
      </w:r>
      <w:r>
        <w:rPr>
          <w:rFonts w:ascii="Calibri" w:hAnsi="Calibri" w:cs="Calibri"/>
        </w:rPr>
        <w:t xml:space="preserve">unparelled</w:t>
      </w:r>
      <w:r>
        <w:rPr>
          <w:rFonts w:ascii="Calibri" w:hAnsi="Calibri" w:cs="Calibri"/>
        </w:rPr>
        <w:t xml:space="preserve"> success at achievi</w:t>
      </w:r>
      <w:r>
        <w:rPr>
          <w:rFonts w:ascii="Calibri" w:hAnsi="Calibri" w:cs="Calibri"/>
        </w:rPr>
        <w:t xml:space="preserve">ng program and project goals.  Utilizing techniques garnered from decades of studying &amp; managing process, programs, culture and teams, Mike leads groups to turn complex programs into an intricate dance of coordinated activities, achieving atypical results.</w:t>
      </w:r>
      <w:r>
        <w:rPr>
          <w:rFonts w:ascii="Calibri" w:hAnsi="Calibri" w:cs="Calibri"/>
        </w:rPr>
      </w:r>
    </w:p>
    <w:p w14:paraId="27DA7F7E" w14:textId="77777777">
      <w:pPr>
        <w:pStyle w:val="700"/>
        <w:pBdr/>
        <w:spacing/>
        <w:ind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Mike holds degrees in Organization Development, Business Management, P</w:t>
      </w:r>
      <w:r>
        <w:rPr>
          <w:rFonts w:cs="Calibri"/>
          <w:sz w:val="24"/>
          <w:szCs w:val="24"/>
        </w:rPr>
        <w:t xml:space="preserve">hysics, Radiologic Technology &amp; Medicine. He is a life-long learner and Coach.  He holds certifications and licenses in several professions including healthcare project management, facilities management, healthcare construction and real estate brokerage.  </w:t>
      </w:r>
      <w:r>
        <w:rPr>
          <w:rFonts w:cs="Calibri"/>
          <w:sz w:val="24"/>
          <w:szCs w:val="24"/>
        </w:rPr>
      </w:r>
    </w:p>
    <w:p w14:paraId="068A410A" w14:textId="77777777">
      <w:pPr>
        <w:pStyle w:val="700"/>
        <w:pBdr/>
        <w:spacing/>
        <w:ind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 w14:paraId="74498A35" w14:textId="0DB8D183">
      <w:pPr>
        <w:pStyle w:val="700"/>
        <w:pBdr/>
        <w:spacing/>
        <w:ind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Mike is a past Regional Vice President of IFMA, past President of two IFMA Chapters, 3-time Past President of the Colorado Association of Healthcare Directors (CAHED), Past President of the Health Care Institute (HCI)</w:t>
      </w:r>
      <w:r>
        <w:rPr>
          <w:rFonts w:cs="Calibri"/>
          <w:sz w:val="24"/>
          <w:szCs w:val="24"/>
        </w:rPr>
        <w:t xml:space="preserve">, co-founder of </w:t>
      </w:r>
      <w:r>
        <w:rPr>
          <w:rFonts w:cs="Calibri"/>
          <w:sz w:val="24"/>
          <w:szCs w:val="24"/>
        </w:rPr>
        <w:t xml:space="preserve">the Association of Medical Facilities Professionals (AMFP), </w:t>
      </w:r>
      <w:r>
        <w:rPr>
          <w:rFonts w:cs="Calibri"/>
          <w:sz w:val="24"/>
          <w:szCs w:val="24"/>
        </w:rPr>
        <w:t xml:space="preserve">Past President of the Association of Medical Facility Professionals (AMFP), is one of two United States Representatives to the International Federation of Healthcare Engineering (IFHE).  Mike currently </w:t>
      </w:r>
      <w:r>
        <w:rPr>
          <w:rFonts w:cs="Calibri"/>
          <w:sz w:val="24"/>
          <w:szCs w:val="24"/>
        </w:rPr>
        <w:t xml:space="preserve">holds </w:t>
      </w:r>
      <w:r>
        <w:rPr>
          <w:rFonts w:cs="Calibri"/>
          <w:sz w:val="24"/>
          <w:szCs w:val="24"/>
        </w:rPr>
        <w:t xml:space="preserve">Board</w:t>
      </w:r>
      <w:r>
        <w:rPr>
          <w:rFonts w:cs="Calibri"/>
          <w:sz w:val="24"/>
          <w:szCs w:val="24"/>
        </w:rPr>
        <w:t xml:space="preserve"> positions </w:t>
      </w:r>
      <w:r>
        <w:rPr>
          <w:rFonts w:cs="Calibri"/>
          <w:sz w:val="24"/>
          <w:szCs w:val="24"/>
        </w:rPr>
        <w:t xml:space="preserve">on t</w:t>
      </w:r>
      <w:r>
        <w:rPr>
          <w:rFonts w:cs="Calibri"/>
          <w:sz w:val="24"/>
          <w:szCs w:val="24"/>
        </w:rPr>
        <w:t xml:space="preserve">he Smith Group Advisory Board, Vice-President &amp; Board member of True Impact Ministries.  Mike has been a faculty Fellow of the Center for Health Systems &amp; Design, College of Architecture, Texas A &amp; M</w:t>
      </w:r>
      <w:r>
        <w:rPr>
          <w:rFonts w:cs="Calibri"/>
          <w:sz w:val="24"/>
          <w:szCs w:val="24"/>
        </w:rPr>
        <w:t xml:space="preserve">. Mike </w:t>
      </w:r>
      <w:r>
        <w:rPr>
          <w:rFonts w:cs="Calibri"/>
          <w:sz w:val="24"/>
          <w:szCs w:val="24"/>
        </w:rPr>
        <w:t xml:space="preserve">is</w:t>
      </w:r>
      <w:r>
        <w:rPr>
          <w:rFonts w:cs="Calibri"/>
          <w:sz w:val="24"/>
          <w:szCs w:val="24"/>
        </w:rPr>
        <w:t xml:space="preserve"> a </w:t>
      </w:r>
      <w:r>
        <w:rPr>
          <w:rFonts w:cs="Calibri"/>
          <w:sz w:val="24"/>
          <w:szCs w:val="24"/>
        </w:rPr>
        <w:t xml:space="preserve">former </w:t>
      </w:r>
      <w:r>
        <w:rPr>
          <w:rFonts w:cs="Calibri"/>
          <w:sz w:val="24"/>
          <w:szCs w:val="24"/>
        </w:rPr>
        <w:t xml:space="preserve">Board member of the Leukemia Society of America</w:t>
      </w:r>
      <w:r>
        <w:rPr>
          <w:rFonts w:cs="Calibri"/>
          <w:sz w:val="24"/>
          <w:szCs w:val="24"/>
        </w:rPr>
        <w:t xml:space="preserve">.  </w:t>
      </w:r>
      <w:r>
        <w:rPr>
          <w:rFonts w:cs="Calibri"/>
          <w:sz w:val="24"/>
          <w:szCs w:val="24"/>
        </w:rPr>
      </w:r>
    </w:p>
    <w:p w14:paraId="028F08C5" w14:textId="77777777">
      <w:pPr>
        <w:pStyle w:val="700"/>
        <w:pBdr/>
        <w:spacing/>
        <w:ind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 w14:paraId="52F63ED0" w14:textId="4E5E36F2">
      <w:pPr>
        <w:pStyle w:val="700"/>
        <w:pBdr/>
        <w:spacing/>
        <w:ind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Professional awards include a Lifetime Achievement &amp; Service Award from CAHED (The Dave &amp; Donna Howard Award</w:t>
      </w:r>
      <w:r>
        <w:rPr>
          <w:rFonts w:cs="Calibri"/>
          <w:sz w:val="24"/>
          <w:szCs w:val="24"/>
        </w:rPr>
        <w:t xml:space="preserve"> (2017)) &amp; a Lifetime Distinguished Service Award from AMFP (20</w:t>
      </w:r>
      <w:r>
        <w:rPr>
          <w:rFonts w:cs="Calibri"/>
          <w:sz w:val="24"/>
          <w:szCs w:val="24"/>
        </w:rPr>
        <w:t xml:space="preserve">25)). </w:t>
      </w:r>
      <w:r>
        <w:rPr>
          <w:rFonts w:cs="Calibri"/>
          <w:sz w:val="24"/>
          <w:szCs w:val="24"/>
        </w:rPr>
      </w:r>
    </w:p>
    <w:p w14:paraId="444808D1" w14:textId="77777777">
      <w:pPr>
        <w:pStyle w:val="700"/>
        <w:pBdr/>
        <w:spacing/>
        <w:ind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  <w:r>
        <w:rPr>
          <w:rFonts w:cs="Calibri"/>
          <w:sz w:val="24"/>
          <w:szCs w:val="24"/>
        </w:rPr>
      </w:r>
    </w:p>
    <w:p w14:paraId="3A5F614E" w14:textId="4A2955B2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In addition to his professional association </w:t>
      </w:r>
      <w:r>
        <w:rPr>
          <w:rFonts w:ascii="Calibri" w:hAnsi="Calibri" w:cs="Calibri"/>
        </w:rPr>
        <w:t xml:space="preserve">and educational volunteer efforts </w:t>
      </w:r>
      <w:r>
        <w:rPr>
          <w:rFonts w:ascii="Calibri" w:hAnsi="Calibri" w:cs="Calibri"/>
        </w:rPr>
        <w:t xml:space="preserve">Mike has been Founder and Chair of two non-profit organizations focused on at-risk youth and job skills development for 2</w:t>
      </w:r>
      <w:r>
        <w:rPr>
          <w:rFonts w:ascii="Calibri" w:hAnsi="Calibri" w:cs="Calibri"/>
          <w:vertAlign w:val="superscript"/>
        </w:rPr>
        <w:t xml:space="preserve">nd</w:t>
      </w:r>
      <w:r>
        <w:rPr>
          <w:rFonts w:ascii="Calibri" w:hAnsi="Calibri" w:cs="Calibri"/>
        </w:rPr>
        <w:t xml:space="preserve"> Career </w:t>
      </w:r>
      <w:r>
        <w:rPr>
          <w:rFonts w:ascii="Calibri" w:hAnsi="Calibri" w:cs="Calibri"/>
        </w:rPr>
        <w:t xml:space="preserve">a</w:t>
      </w:r>
      <w:r>
        <w:rPr>
          <w:rFonts w:ascii="Calibri" w:hAnsi="Calibri" w:cs="Calibri"/>
        </w:rPr>
        <w:t xml:space="preserve">dults.  </w:t>
      </w:r>
      <w:r>
        <w:rPr>
          <w:rFonts w:ascii="Calibri" w:hAnsi="Calibri" w:cs="Calibri"/>
        </w:rPr>
        <w:t xml:space="preserve">Mike </w:t>
      </w:r>
      <w:r>
        <w:rPr>
          <w:rFonts w:ascii="Calibri" w:hAnsi="Calibri" w:cs="Calibri"/>
        </w:rPr>
        <w:t xml:space="preserve">helped found Ripple </w:t>
      </w:r>
      <w:r>
        <w:rPr>
          <w:rFonts w:ascii="Calibri" w:hAnsi="Calibri" w:cs="Calibri"/>
        </w:rPr>
        <w:t xml:space="preserve">Intent and</w:t>
      </w:r>
      <w:r>
        <w:rPr>
          <w:rFonts w:ascii="Calibri" w:hAnsi="Calibri" w:cs="Calibri"/>
        </w:rPr>
        <w:t xml:space="preserve"> has successfully owned and operated small to mid-sized businesses </w:t>
      </w:r>
      <w:r>
        <w:rPr>
          <w:rFonts w:ascii="Calibri" w:hAnsi="Calibri" w:cs="Calibri"/>
        </w:rPr>
        <w:t xml:space="preserve">in technology and healthcare professional services.  </w:t>
      </w:r>
      <w:r>
        <w:rPr>
          <w:rFonts w:ascii="Calibri" w:hAnsi="Calibri" w:cs="Calibri"/>
        </w:rPr>
      </w:r>
    </w:p>
    <w:p w14:paraId="1A87139E" w14:textId="268E40F9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He is a frequent speaker on personal motivation, high-performance teams, team collaboration techniques, US healthcare &amp; Capital Programs and Life Balance.  </w:t>
      </w:r>
      <w:r>
        <w:rPr>
          <w:rFonts w:ascii="Calibri" w:hAnsi="Calibri" w:cs="Calibri"/>
        </w:rPr>
      </w:r>
    </w:p>
    <w:p w14:paraId="4B085822" w14:textId="77777777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During personal time Mike enjoys grandkids, hiking, climbing, bicycle endurance riding, motorcycle touring, Road Trips, camping, backpacking, reading, history and muscle car restoration.  </w:t>
      </w:r>
      <w:r>
        <w:rPr>
          <w:rFonts w:ascii="Calibri" w:hAnsi="Calibri" w:cs="Calibri"/>
        </w:rPr>
      </w:r>
    </w:p>
    <w:p w14:paraId="22759B11" w14:textId="77777777">
      <w:pPr>
        <w:pBdr/>
        <w:spacing/>
        <w:ind w:hanging="720" w:left="720"/>
        <w:rPr/>
      </w:pPr>
      <w:r/>
      <w:r/>
    </w:p>
    <w:sectPr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7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7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7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7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7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b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7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7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0">
    <w:name w:val="No Spacing"/>
    <w:basedOn w:val="667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77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77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7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77"/>
    <w:link w:val="176"/>
    <w:uiPriority w:val="99"/>
    <w:pPr>
      <w:pBdr/>
      <w:spacing/>
      <w:ind/>
    </w:pPr>
  </w:style>
  <w:style w:type="paragraph" w:styleId="178">
    <w:name w:val="Footer"/>
    <w:basedOn w:val="667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77"/>
    <w:link w:val="178"/>
    <w:uiPriority w:val="99"/>
    <w:pPr>
      <w:pBdr/>
      <w:spacing/>
      <w:ind/>
    </w:pPr>
  </w:style>
  <w:style w:type="paragraph" w:styleId="180">
    <w:name w:val="Caption"/>
    <w:basedOn w:val="667"/>
    <w:next w:val="6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7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77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77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7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77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77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7"/>
    <w:next w:val="667"/>
    <w:uiPriority w:val="39"/>
    <w:unhideWhenUsed/>
    <w:pPr>
      <w:pBdr/>
      <w:spacing w:after="100"/>
      <w:ind/>
    </w:pPr>
  </w:style>
  <w:style w:type="paragraph" w:styleId="190">
    <w:name w:val="toc 2"/>
    <w:basedOn w:val="667"/>
    <w:next w:val="667"/>
    <w:uiPriority w:val="39"/>
    <w:unhideWhenUsed/>
    <w:pPr>
      <w:pBdr/>
      <w:spacing w:after="100"/>
      <w:ind w:left="220"/>
    </w:pPr>
  </w:style>
  <w:style w:type="paragraph" w:styleId="191">
    <w:name w:val="toc 3"/>
    <w:basedOn w:val="667"/>
    <w:next w:val="667"/>
    <w:uiPriority w:val="39"/>
    <w:unhideWhenUsed/>
    <w:pPr>
      <w:pBdr/>
      <w:spacing w:after="100"/>
      <w:ind w:left="440"/>
    </w:pPr>
  </w:style>
  <w:style w:type="paragraph" w:styleId="192">
    <w:name w:val="toc 4"/>
    <w:basedOn w:val="667"/>
    <w:next w:val="667"/>
    <w:uiPriority w:val="39"/>
    <w:unhideWhenUsed/>
    <w:pPr>
      <w:pBdr/>
      <w:spacing w:after="100"/>
      <w:ind w:left="660"/>
    </w:pPr>
  </w:style>
  <w:style w:type="paragraph" w:styleId="193">
    <w:name w:val="toc 5"/>
    <w:basedOn w:val="667"/>
    <w:next w:val="667"/>
    <w:uiPriority w:val="39"/>
    <w:unhideWhenUsed/>
    <w:pPr>
      <w:pBdr/>
      <w:spacing w:after="100"/>
      <w:ind w:left="880"/>
    </w:pPr>
  </w:style>
  <w:style w:type="paragraph" w:styleId="194">
    <w:name w:val="toc 6"/>
    <w:basedOn w:val="667"/>
    <w:next w:val="667"/>
    <w:uiPriority w:val="39"/>
    <w:unhideWhenUsed/>
    <w:pPr>
      <w:pBdr/>
      <w:spacing w:after="100"/>
      <w:ind w:left="1100"/>
    </w:pPr>
  </w:style>
  <w:style w:type="paragraph" w:styleId="195">
    <w:name w:val="toc 7"/>
    <w:basedOn w:val="667"/>
    <w:next w:val="667"/>
    <w:uiPriority w:val="39"/>
    <w:unhideWhenUsed/>
    <w:pPr>
      <w:pBdr/>
      <w:spacing w:after="100"/>
      <w:ind w:left="1320"/>
    </w:pPr>
  </w:style>
  <w:style w:type="paragraph" w:styleId="196">
    <w:name w:val="toc 8"/>
    <w:basedOn w:val="667"/>
    <w:next w:val="667"/>
    <w:uiPriority w:val="39"/>
    <w:unhideWhenUsed/>
    <w:pPr>
      <w:pBdr/>
      <w:spacing w:after="100"/>
      <w:ind w:left="1540"/>
    </w:pPr>
  </w:style>
  <w:style w:type="paragraph" w:styleId="197">
    <w:name w:val="toc 9"/>
    <w:basedOn w:val="667"/>
    <w:next w:val="667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77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7"/>
    <w:next w:val="667"/>
    <w:uiPriority w:val="99"/>
    <w:unhideWhenUsed/>
    <w:pPr>
      <w:pBdr/>
      <w:spacing w:after="0" w:afterAutospacing="0"/>
      <w:ind/>
    </w:pPr>
  </w:style>
  <w:style w:type="paragraph" w:styleId="667" w:default="1">
    <w:name w:val="Normal"/>
    <w:qFormat/>
    <w:pPr>
      <w:pBdr/>
      <w:spacing/>
      <w:ind/>
    </w:pPr>
  </w:style>
  <w:style w:type="paragraph" w:styleId="668">
    <w:name w:val="Heading 1"/>
    <w:basedOn w:val="667"/>
    <w:next w:val="667"/>
    <w:link w:val="68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669">
    <w:name w:val="Heading 2"/>
    <w:basedOn w:val="667"/>
    <w:next w:val="667"/>
    <w:link w:val="681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670">
    <w:name w:val="Heading 3"/>
    <w:basedOn w:val="667"/>
    <w:next w:val="667"/>
    <w:link w:val="682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671">
    <w:name w:val="Heading 4"/>
    <w:basedOn w:val="667"/>
    <w:next w:val="667"/>
    <w:link w:val="683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672">
    <w:name w:val="Heading 5"/>
    <w:basedOn w:val="667"/>
    <w:next w:val="667"/>
    <w:link w:val="684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673">
    <w:name w:val="Heading 6"/>
    <w:basedOn w:val="667"/>
    <w:next w:val="667"/>
    <w:link w:val="685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74">
    <w:name w:val="Heading 7"/>
    <w:basedOn w:val="667"/>
    <w:next w:val="667"/>
    <w:link w:val="686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675">
    <w:name w:val="Heading 8"/>
    <w:basedOn w:val="667"/>
    <w:next w:val="667"/>
    <w:link w:val="687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76">
    <w:name w:val="Heading 9"/>
    <w:basedOn w:val="667"/>
    <w:next w:val="667"/>
    <w:link w:val="688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677" w:default="1">
    <w:name w:val="Default Paragraph Font"/>
    <w:uiPriority w:val="1"/>
    <w:semiHidden/>
    <w:unhideWhenUsed/>
    <w:pPr>
      <w:pBdr/>
      <w:spacing/>
      <w:ind/>
    </w:pPr>
  </w:style>
  <w:style w:type="table" w:styleId="67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9" w:default="1">
    <w:name w:val="No List"/>
    <w:uiPriority w:val="99"/>
    <w:semiHidden/>
    <w:unhideWhenUsed/>
    <w:pPr>
      <w:pBdr/>
      <w:spacing/>
      <w:ind/>
    </w:pPr>
  </w:style>
  <w:style w:type="character" w:styleId="680" w:customStyle="1">
    <w:name w:val="Heading 1 Char"/>
    <w:basedOn w:val="677"/>
    <w:link w:val="668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681" w:customStyle="1">
    <w:name w:val="Heading 2 Char"/>
    <w:basedOn w:val="677"/>
    <w:link w:val="66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682" w:customStyle="1">
    <w:name w:val="Heading 3 Char"/>
    <w:basedOn w:val="677"/>
    <w:link w:val="670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683" w:customStyle="1">
    <w:name w:val="Heading 4 Char"/>
    <w:basedOn w:val="677"/>
    <w:link w:val="671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684" w:customStyle="1">
    <w:name w:val="Heading 5 Char"/>
    <w:basedOn w:val="677"/>
    <w:link w:val="672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685" w:customStyle="1">
    <w:name w:val="Heading 6 Char"/>
    <w:basedOn w:val="677"/>
    <w:link w:val="673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86" w:customStyle="1">
    <w:name w:val="Heading 7 Char"/>
    <w:basedOn w:val="677"/>
    <w:link w:val="674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87" w:customStyle="1">
    <w:name w:val="Heading 8 Char"/>
    <w:basedOn w:val="677"/>
    <w:link w:val="675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88" w:customStyle="1">
    <w:name w:val="Heading 9 Char"/>
    <w:basedOn w:val="677"/>
    <w:link w:val="676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89">
    <w:name w:val="Title"/>
    <w:basedOn w:val="667"/>
    <w:next w:val="667"/>
    <w:link w:val="690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90" w:customStyle="1">
    <w:name w:val="Title Char"/>
    <w:basedOn w:val="677"/>
    <w:link w:val="689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91">
    <w:name w:val="Subtitle"/>
    <w:basedOn w:val="667"/>
    <w:next w:val="667"/>
    <w:link w:val="692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92" w:customStyle="1">
    <w:name w:val="Subtitle Char"/>
    <w:basedOn w:val="677"/>
    <w:link w:val="691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93">
    <w:name w:val="Quote"/>
    <w:basedOn w:val="667"/>
    <w:next w:val="667"/>
    <w:link w:val="69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694" w:customStyle="1">
    <w:name w:val="Quote Char"/>
    <w:basedOn w:val="677"/>
    <w:link w:val="69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95">
    <w:name w:val="List Paragraph"/>
    <w:basedOn w:val="667"/>
    <w:uiPriority w:val="34"/>
    <w:qFormat/>
    <w:pPr>
      <w:pBdr/>
      <w:spacing/>
      <w:ind w:left="720"/>
      <w:contextualSpacing w:val="true"/>
    </w:pPr>
  </w:style>
  <w:style w:type="character" w:styleId="696">
    <w:name w:val="Intense Emphasis"/>
    <w:basedOn w:val="6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97">
    <w:name w:val="Intense Quote"/>
    <w:basedOn w:val="667"/>
    <w:next w:val="667"/>
    <w:link w:val="69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698" w:customStyle="1">
    <w:name w:val="Intense Quote Char"/>
    <w:basedOn w:val="677"/>
    <w:link w:val="69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699">
    <w:name w:val="Intense Reference"/>
    <w:basedOn w:val="6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00">
    <w:name w:val="Plain Text"/>
    <w:basedOn w:val="667"/>
    <w:link w:val="701"/>
    <w:uiPriority w:val="99"/>
    <w:semiHidden/>
    <w:unhideWhenUsed/>
    <w:pPr>
      <w:pBdr/>
      <w:spacing w:after="0" w:line="240" w:lineRule="auto"/>
      <w:ind/>
    </w:pPr>
    <w:rPr>
      <w:rFonts w:ascii="Calibri" w:hAnsi="Calibri" w:eastAsia="Calibri" w:cs="Times New Roman"/>
      <w:sz w:val="22"/>
      <w:szCs w:val="21"/>
      <w14:ligatures w14:val="none"/>
    </w:rPr>
  </w:style>
  <w:style w:type="character" w:styleId="701" w:customStyle="1">
    <w:name w:val="Plain Text Char"/>
    <w:basedOn w:val="677"/>
    <w:link w:val="700"/>
    <w:uiPriority w:val="99"/>
    <w:semiHidden/>
    <w:pPr>
      <w:pBdr/>
      <w:spacing/>
      <w:ind/>
    </w:pPr>
    <w:rPr>
      <w:rFonts w:ascii="Calibri" w:hAnsi="Calibri" w:eastAsia="Calibri" w:cs="Times New Roman"/>
      <w:sz w:val="22"/>
      <w:szCs w:val="21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onlyoffice/9.4.1.15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Wood</dc:creator>
  <cp:keywords/>
  <dc:description/>
  <cp:lastModifiedBy>Anonymous</cp:lastModifiedBy>
  <cp:revision>4</cp:revision>
  <dcterms:created xsi:type="dcterms:W3CDTF">2026-07-08T00:17:00Z</dcterms:created>
  <dcterms:modified xsi:type="dcterms:W3CDTF">2026-08-12T19:52:32Z</dcterms:modified>
</cp:coreProperties>
</file>